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翌光科技有限公司简介</w:t>
      </w:r>
    </w:p>
    <w:p>
      <w:pPr>
        <w:spacing w:line="360" w:lineRule="auto"/>
        <w:ind w:firstLine="440" w:firstLineChars="20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翌光科技有限公司成立于2</w:t>
      </w:r>
      <w:r>
        <w:rPr>
          <w:rFonts w:ascii="微软雅黑" w:hAnsi="微软雅黑" w:eastAsia="微软雅黑"/>
          <w:sz w:val="22"/>
        </w:rPr>
        <w:t>015</w:t>
      </w:r>
      <w:r>
        <w:rPr>
          <w:rFonts w:hint="eastAsia" w:ascii="微软雅黑" w:hAnsi="微软雅黑" w:eastAsia="微软雅黑"/>
          <w:sz w:val="22"/>
        </w:rPr>
        <w:t>年5月8日，项目起源于清华大学</w:t>
      </w:r>
      <w:r>
        <w:rPr>
          <w:rFonts w:ascii="微软雅黑" w:hAnsi="微软雅黑" w:eastAsia="微软雅黑"/>
          <w:sz w:val="22"/>
        </w:rPr>
        <w:t>OLED 项目组，经过 20 余年的技术积累，攻克了产业化技术瓶颈，建设</w:t>
      </w:r>
      <w:r>
        <w:rPr>
          <w:rFonts w:hint="eastAsia" w:ascii="微软雅黑" w:hAnsi="微软雅黑" w:eastAsia="微软雅黑"/>
          <w:sz w:val="22"/>
        </w:rPr>
        <w:t>并拥有</w:t>
      </w:r>
      <w:r>
        <w:rPr>
          <w:rFonts w:ascii="微软雅黑" w:hAnsi="微软雅黑" w:eastAsia="微软雅黑"/>
          <w:sz w:val="22"/>
        </w:rPr>
        <w:t>国内首家 OLED 新技术照明量产线</w:t>
      </w:r>
      <w:r>
        <w:rPr>
          <w:rFonts w:hint="eastAsia" w:ascii="微软雅黑" w:hAnsi="微软雅黑" w:eastAsia="微软雅黑"/>
          <w:sz w:val="22"/>
        </w:rPr>
        <w:t>，主要从事新型有机半导体照明技术（OLED）、光生物美容研究及应用产品的自主研发、规模生产、市场销售等业务。我们拥有~</w:t>
      </w:r>
    </w:p>
    <w:p>
      <w:pPr>
        <w:spacing w:line="360" w:lineRule="auto"/>
        <w:ind w:firstLine="440" w:firstLineChars="20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美好愿景</w:t>
      </w:r>
      <w:r>
        <w:rPr>
          <w:rFonts w:hint="eastAsia" w:ascii="微软雅黑" w:hAnsi="微软雅黑" w:eastAsia="微软雅黑"/>
          <w:sz w:val="22"/>
        </w:rPr>
        <w:t>：有机健康之光，成就生活之美，以科技创新重新定义光的世界。</w:t>
      </w:r>
    </w:p>
    <w:p>
      <w:pPr>
        <w:spacing w:line="360" w:lineRule="auto"/>
        <w:ind w:firstLine="440" w:firstLineChars="20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超强实力</w:t>
      </w:r>
      <w:r>
        <w:rPr>
          <w:rFonts w:hint="eastAsia" w:ascii="微软雅黑" w:hAnsi="微软雅黑" w:eastAsia="微软雅黑"/>
          <w:sz w:val="22"/>
        </w:rPr>
        <w:t>：由Yeoligh</w:t>
      </w:r>
      <w:r>
        <w:rPr>
          <w:rFonts w:ascii="微软雅黑" w:hAnsi="微软雅黑" w:eastAsia="微软雅黑"/>
          <w:sz w:val="22"/>
        </w:rPr>
        <w:t>t</w:t>
      </w:r>
      <w:r>
        <w:rPr>
          <w:rFonts w:hint="eastAsia" w:ascii="微软雅黑" w:hAnsi="微软雅黑" w:eastAsia="微软雅黑"/>
          <w:sz w:val="22"/>
        </w:rPr>
        <w:t>品牌独家提供的车用O</w:t>
      </w:r>
      <w:r>
        <w:rPr>
          <w:rFonts w:ascii="微软雅黑" w:hAnsi="微软雅黑" w:eastAsia="微软雅黑"/>
          <w:sz w:val="22"/>
        </w:rPr>
        <w:t>LED尾灯光源</w:t>
      </w:r>
      <w:r>
        <w:rPr>
          <w:rFonts w:hint="eastAsia" w:ascii="微软雅黑" w:hAnsi="微软雅黑" w:eastAsia="微软雅黑"/>
          <w:sz w:val="22"/>
        </w:rPr>
        <w:t>成功装载</w:t>
      </w:r>
      <w:r>
        <w:rPr>
          <w:rFonts w:ascii="微软雅黑" w:hAnsi="微软雅黑" w:eastAsia="微软雅黑"/>
          <w:sz w:val="22"/>
        </w:rPr>
        <w:t>红旗</w:t>
      </w:r>
      <w:r>
        <w:rPr>
          <w:rFonts w:hint="eastAsia" w:ascii="微软雅黑" w:hAnsi="微软雅黑" w:eastAsia="微软雅黑"/>
          <w:sz w:val="22"/>
        </w:rPr>
        <w:t>H</w:t>
      </w:r>
      <w:r>
        <w:rPr>
          <w:rFonts w:ascii="微软雅黑" w:hAnsi="微软雅黑" w:eastAsia="微软雅黑"/>
          <w:sz w:val="22"/>
        </w:rPr>
        <w:t>9国产高端</w:t>
      </w:r>
      <w:r>
        <w:rPr>
          <w:rFonts w:hint="eastAsia" w:ascii="微软雅黑" w:hAnsi="微软雅黑" w:eastAsia="微软雅黑"/>
          <w:sz w:val="22"/>
        </w:rPr>
        <w:t>车型，</w:t>
      </w:r>
      <w:r>
        <w:rPr>
          <w:rFonts w:ascii="微软雅黑" w:hAnsi="微软雅黑" w:eastAsia="微软雅黑"/>
          <w:sz w:val="22"/>
        </w:rPr>
        <w:t>成为国内</w:t>
      </w:r>
      <w:r>
        <w:rPr>
          <w:rFonts w:hint="eastAsia" w:ascii="微软雅黑" w:hAnsi="微软雅黑" w:eastAsia="微软雅黑"/>
          <w:sz w:val="22"/>
        </w:rPr>
        <w:t>首</w:t>
      </w:r>
      <w:r>
        <w:rPr>
          <w:rFonts w:ascii="微软雅黑" w:hAnsi="微软雅黑" w:eastAsia="微软雅黑"/>
          <w:sz w:val="22"/>
        </w:rPr>
        <w:t>家具备</w:t>
      </w:r>
      <w:r>
        <w:rPr>
          <w:rFonts w:hint="eastAsia" w:ascii="微软雅黑" w:hAnsi="微软雅黑" w:eastAsia="微软雅黑"/>
          <w:sz w:val="22"/>
        </w:rPr>
        <w:t>O</w:t>
      </w:r>
      <w:r>
        <w:rPr>
          <w:rFonts w:ascii="微软雅黑" w:hAnsi="微软雅黑" w:eastAsia="微软雅黑"/>
          <w:sz w:val="22"/>
        </w:rPr>
        <w:t>LED</w:t>
      </w:r>
      <w:r>
        <w:rPr>
          <w:rFonts w:hint="eastAsia" w:ascii="微软雅黑" w:hAnsi="微软雅黑" w:eastAsia="微软雅黑"/>
          <w:sz w:val="22"/>
        </w:rPr>
        <w:t>技术车载照明产品</w:t>
      </w:r>
      <w:r>
        <w:rPr>
          <w:rFonts w:ascii="微软雅黑" w:hAnsi="微软雅黑" w:eastAsia="微软雅黑"/>
          <w:sz w:val="22"/>
        </w:rPr>
        <w:t>大规模量产能力的企业</w:t>
      </w:r>
      <w:r>
        <w:rPr>
          <w:rFonts w:hint="eastAsia" w:ascii="微软雅黑" w:hAnsi="微软雅黑" w:eastAsia="微软雅黑"/>
          <w:sz w:val="22"/>
        </w:rPr>
        <w:t>；同时开展琥珀色、深红色等特殊光谱器件技术研究，布局光医疗领域；在光应用终端方面独立开创SEAYEO、</w:t>
      </w:r>
      <w:r>
        <w:rPr>
          <w:rFonts w:ascii="微软雅黑" w:hAnsi="微软雅黑" w:eastAsia="微软雅黑"/>
          <w:sz w:val="22"/>
        </w:rPr>
        <w:t>YEOCARE</w:t>
      </w:r>
      <w:r>
        <w:rPr>
          <w:rFonts w:hint="eastAsia" w:ascii="微软雅黑" w:hAnsi="微软雅黑" w:eastAsia="微软雅黑"/>
          <w:sz w:val="22"/>
        </w:rPr>
        <w:t>等品牌，推出多款产品并均已成为所在领域头部。</w:t>
      </w:r>
    </w:p>
    <w:p>
      <w:pPr>
        <w:spacing w:line="360" w:lineRule="auto"/>
        <w:ind w:firstLine="440" w:firstLineChars="20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持续创新</w:t>
      </w:r>
      <w:r>
        <w:rPr>
          <w:rFonts w:hint="eastAsia" w:ascii="微软雅黑" w:hAnsi="微软雅黑" w:eastAsia="微软雅黑"/>
          <w:sz w:val="22"/>
        </w:rPr>
        <w:t>：拥有自主知识产权专利</w:t>
      </w:r>
      <w:r>
        <w:rPr>
          <w:rFonts w:ascii="微软雅黑" w:hAnsi="微软雅黑" w:eastAsia="微软雅黑"/>
          <w:sz w:val="22"/>
        </w:rPr>
        <w:t>477</w:t>
      </w:r>
      <w:r>
        <w:rPr>
          <w:rFonts w:hint="eastAsia" w:ascii="微软雅黑" w:hAnsi="微软雅黑" w:eastAsia="微软雅黑"/>
          <w:sz w:val="22"/>
        </w:rPr>
        <w:t>件，其中发明</w:t>
      </w:r>
      <w:r>
        <w:rPr>
          <w:rFonts w:ascii="微软雅黑" w:hAnsi="微软雅黑" w:eastAsia="微软雅黑"/>
          <w:sz w:val="22"/>
        </w:rPr>
        <w:t>316</w:t>
      </w:r>
      <w:r>
        <w:rPr>
          <w:rFonts w:hint="eastAsia" w:ascii="微软雅黑" w:hAnsi="微软雅黑" w:eastAsia="微软雅黑"/>
          <w:sz w:val="22"/>
        </w:rPr>
        <w:t>件，实用新型</w:t>
      </w:r>
      <w:r>
        <w:rPr>
          <w:rFonts w:ascii="微软雅黑" w:hAnsi="微软雅黑" w:eastAsia="微软雅黑"/>
          <w:sz w:val="22"/>
        </w:rPr>
        <w:t>110</w:t>
      </w:r>
      <w:r>
        <w:rPr>
          <w:rFonts w:hint="eastAsia" w:ascii="微软雅黑" w:hAnsi="微软雅黑" w:eastAsia="微软雅黑"/>
          <w:sz w:val="22"/>
        </w:rPr>
        <w:t>件，外观专利</w:t>
      </w:r>
      <w:r>
        <w:rPr>
          <w:rFonts w:ascii="微软雅黑" w:hAnsi="微软雅黑" w:eastAsia="微软雅黑"/>
          <w:sz w:val="22"/>
        </w:rPr>
        <w:t>51</w:t>
      </w:r>
      <w:r>
        <w:rPr>
          <w:rFonts w:hint="eastAsia" w:ascii="微软雅黑" w:hAnsi="微软雅黑" w:eastAsia="微软雅黑"/>
          <w:sz w:val="22"/>
        </w:rPr>
        <w:t>件，已授权</w:t>
      </w:r>
      <w:r>
        <w:rPr>
          <w:rFonts w:ascii="微软雅黑" w:hAnsi="微软雅黑" w:eastAsia="微软雅黑"/>
          <w:sz w:val="22"/>
        </w:rPr>
        <w:t>253</w:t>
      </w:r>
      <w:r>
        <w:rPr>
          <w:rFonts w:hint="eastAsia" w:ascii="微软雅黑" w:hAnsi="微软雅黑" w:eastAsia="微软雅黑"/>
          <w:sz w:val="22"/>
        </w:rPr>
        <w:t>件，涵盖材料、电子、结构、工艺及设备等多领域。</w:t>
      </w:r>
    </w:p>
    <w:p>
      <w:pPr>
        <w:spacing w:line="360" w:lineRule="auto"/>
        <w:ind w:firstLine="440" w:firstLineChars="20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高速发展</w:t>
      </w:r>
      <w:r>
        <w:rPr>
          <w:rFonts w:hint="eastAsia" w:ascii="微软雅黑" w:hAnsi="微软雅黑" w:eastAsia="微软雅黑"/>
          <w:sz w:val="22"/>
        </w:rPr>
        <w:t>：2</w:t>
      </w:r>
      <w:r>
        <w:rPr>
          <w:rFonts w:ascii="微软雅黑" w:hAnsi="微软雅黑" w:eastAsia="微软雅黑"/>
          <w:sz w:val="22"/>
        </w:rPr>
        <w:t>015</w:t>
      </w:r>
      <w:r>
        <w:rPr>
          <w:rFonts w:hint="eastAsia" w:ascii="微软雅黑" w:hAnsi="微软雅黑" w:eastAsia="微软雅黑"/>
          <w:sz w:val="22"/>
        </w:rPr>
        <w:t>年成立固安翌光、同年1</w:t>
      </w:r>
      <w:r>
        <w:rPr>
          <w:rFonts w:ascii="微软雅黑" w:hAnsi="微软雅黑" w:eastAsia="微软雅黑"/>
          <w:sz w:val="22"/>
        </w:rPr>
        <w:t>1</w:t>
      </w:r>
      <w:r>
        <w:rPr>
          <w:rFonts w:hint="eastAsia" w:ascii="微软雅黑" w:hAnsi="微软雅黑" w:eastAsia="微软雅黑"/>
          <w:sz w:val="22"/>
        </w:rPr>
        <w:t>月成立北京翌光、2</w:t>
      </w:r>
      <w:r>
        <w:rPr>
          <w:rFonts w:ascii="微软雅黑" w:hAnsi="微软雅黑" w:eastAsia="微软雅黑"/>
          <w:sz w:val="22"/>
        </w:rPr>
        <w:t>021</w:t>
      </w:r>
      <w:r>
        <w:rPr>
          <w:rFonts w:hint="eastAsia" w:ascii="微软雅黑" w:hAnsi="微软雅黑" w:eastAsia="微软雅黑"/>
          <w:sz w:val="22"/>
        </w:rPr>
        <w:t>年成立北京医疗研究院、2</w:t>
      </w:r>
      <w:r>
        <w:rPr>
          <w:rFonts w:ascii="微软雅黑" w:hAnsi="微软雅黑" w:eastAsia="微软雅黑"/>
          <w:sz w:val="22"/>
        </w:rPr>
        <w:t>022</w:t>
      </w:r>
      <w:r>
        <w:rPr>
          <w:rFonts w:hint="eastAsia" w:ascii="微软雅黑" w:hAnsi="微软雅黑" w:eastAsia="微软雅黑"/>
          <w:sz w:val="22"/>
        </w:rPr>
        <w:t>年初成立淮北翌光。随着技术的持续探究深入及产业化的全面布局，已启动上市计划。</w:t>
      </w:r>
    </w:p>
    <w:p>
      <w:pPr>
        <w:spacing w:line="360" w:lineRule="auto"/>
        <w:ind w:firstLine="440" w:firstLineChars="20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高级导师</w:t>
      </w:r>
      <w:r>
        <w:rPr>
          <w:rFonts w:hint="eastAsia" w:ascii="微软雅黑" w:hAnsi="微软雅黑" w:eastAsia="微软雅黑"/>
          <w:sz w:val="22"/>
        </w:rPr>
        <w:t>：多维度的人才培养体系</w:t>
      </w:r>
      <w:r>
        <w:rPr>
          <w:rFonts w:hint="eastAsia" w:ascii="微软雅黑" w:hAnsi="微软雅黑" w:eastAsia="微软雅黑"/>
          <w:sz w:val="32"/>
          <w:szCs w:val="32"/>
        </w:rPr>
        <w:t>+</w:t>
      </w:r>
      <w:r>
        <w:rPr>
          <w:rFonts w:hint="eastAsia" w:ascii="微软雅黑" w:hAnsi="微软雅黑" w:eastAsia="微软雅黑"/>
          <w:sz w:val="22"/>
        </w:rPr>
        <w:t>一对一指导人培养机制，快速完成学生到职场人的身份转换。</w:t>
      </w:r>
    </w:p>
    <w:p>
      <w:pPr>
        <w:spacing w:line="360" w:lineRule="auto"/>
        <w:ind w:firstLine="440" w:firstLineChars="200"/>
        <w:jc w:val="center"/>
        <w:rPr>
          <w:rFonts w:ascii="微软雅黑" w:hAnsi="微软雅黑" w:eastAsia="微软雅黑"/>
          <w:b/>
          <w:bCs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【岗位专业】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材料学/物理化学/电子信息/电子科学与技术/自动化/光电信息/机械设计及其自动化/工业设计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物联网/软件工程/网络工程/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电子商务/新媒体与网络/视觉设计/环境设计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财务管理/金融学/审计学/人力资源/工商管理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环境科学与工程/能源与动力/暖通工程/能源与动力/电气工程/</w:t>
      </w:r>
    </w:p>
    <w:p>
      <w:pPr>
        <w:spacing w:line="360" w:lineRule="auto"/>
        <w:ind w:firstLine="440" w:firstLineChars="200"/>
        <w:jc w:val="center"/>
        <w:rPr>
          <w:rFonts w:ascii="微软雅黑" w:hAnsi="微软雅黑" w:eastAsia="微软雅黑"/>
          <w:b/>
          <w:bCs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【企业福利】</w:t>
      </w:r>
    </w:p>
    <w:p>
      <w:pPr>
        <w:pStyle w:val="8"/>
        <w:numPr>
          <w:ilvl w:val="0"/>
          <w:numId w:val="2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【我们提供】</w:t>
      </w:r>
      <w:r>
        <w:rPr>
          <w:rFonts w:hint="eastAsia" w:ascii="微软雅黑" w:hAnsi="微软雅黑" w:eastAsia="微软雅黑"/>
          <w:sz w:val="22"/>
        </w:rPr>
        <w:t>六险一金，双休、健康体检；</w:t>
      </w:r>
    </w:p>
    <w:p>
      <w:pPr>
        <w:pStyle w:val="8"/>
        <w:numPr>
          <w:ilvl w:val="0"/>
          <w:numId w:val="2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【激情团建】</w:t>
      </w:r>
      <w:r>
        <w:rPr>
          <w:rFonts w:hint="eastAsia" w:ascii="微软雅黑" w:hAnsi="微软雅黑" w:eastAsia="微软雅黑"/>
          <w:sz w:val="22"/>
        </w:rPr>
        <w:t>年度旅游、聚餐、拓展、健身季等</w:t>
      </w:r>
      <w:r>
        <w:rPr>
          <w:rFonts w:ascii="微软雅黑" w:hAnsi="微软雅黑" w:eastAsia="微软雅黑"/>
          <w:sz w:val="22"/>
        </w:rPr>
        <w:t>30+</w:t>
      </w:r>
      <w:r>
        <w:rPr>
          <w:rFonts w:hint="eastAsia" w:ascii="微软雅黑" w:hAnsi="微软雅黑" w:eastAsia="微软雅黑"/>
          <w:sz w:val="22"/>
        </w:rPr>
        <w:t>场次丰富多彩的活动；</w:t>
      </w:r>
    </w:p>
    <w:p>
      <w:pPr>
        <w:pStyle w:val="8"/>
        <w:numPr>
          <w:ilvl w:val="0"/>
          <w:numId w:val="2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【努力就有回报】</w:t>
      </w:r>
      <w:r>
        <w:rPr>
          <w:rFonts w:hint="eastAsia" w:ascii="微软雅黑" w:hAnsi="微软雅黑" w:eastAsia="微软雅黑"/>
          <w:sz w:val="22"/>
        </w:rPr>
        <w:t>带薪假期、员工公寓、餐补、入职周年福利、节日福利、下午茶、年终奖、项目奖等；</w:t>
      </w:r>
    </w:p>
    <w:p>
      <w:pPr>
        <w:pStyle w:val="8"/>
        <w:numPr>
          <w:ilvl w:val="0"/>
          <w:numId w:val="2"/>
        </w:numPr>
        <w:spacing w:line="360" w:lineRule="auto"/>
        <w:ind w:firstLineChars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b/>
          <w:bCs/>
          <w:sz w:val="22"/>
        </w:rPr>
        <w:t>【给您平台】</w:t>
      </w:r>
      <w:r>
        <w:rPr>
          <w:rFonts w:hint="eastAsia" w:ascii="微软雅黑" w:hAnsi="微软雅黑" w:eastAsia="微软雅黑"/>
          <w:sz w:val="22"/>
        </w:rPr>
        <w:t>完善的薪酬激励体系、管理+技术双通道的职业发展体系，给您足够的平台展示自我。</w:t>
      </w:r>
    </w:p>
    <w:p>
      <w:pPr>
        <w:rPr>
          <w:rFonts w:ascii="微软雅黑" w:hAnsi="微软雅黑" w:eastAsia="微软雅黑"/>
          <w:b/>
          <w:bCs/>
          <w:sz w:val="22"/>
        </w:rPr>
      </w:pPr>
      <w:r>
        <w:rPr>
          <w:rFonts w:ascii="微软雅黑" w:hAnsi="微软雅黑" w:eastAsia="微软雅黑"/>
          <w:b/>
          <w:bCs/>
          <w:sz w:val="22"/>
        </w:rPr>
        <w:t>OLED 照明官网：</w:t>
      </w:r>
      <w:r>
        <w:rPr>
          <w:rFonts w:hint="eastAsia" w:ascii="微软雅黑" w:hAnsi="微软雅黑" w:eastAsia="微软雅黑"/>
          <w:sz w:val="22"/>
        </w:rPr>
        <w:t xml:space="preserve"> </w:t>
      </w:r>
      <w:r>
        <w:rPr>
          <w:rFonts w:ascii="微软雅黑" w:hAnsi="微软雅黑" w:eastAsia="微软雅黑"/>
          <w:sz w:val="22"/>
        </w:rPr>
        <w:t xml:space="preserve">             </w:t>
      </w:r>
      <w:r>
        <w:rPr>
          <w:rFonts w:ascii="微软雅黑" w:hAnsi="微软雅黑" w:eastAsia="微软雅黑"/>
          <w:b/>
          <w:bCs/>
          <w:sz w:val="22"/>
        </w:rPr>
        <w:t>光美容官网：</w:t>
      </w:r>
      <w:r>
        <w:rPr>
          <w:rFonts w:hint="eastAsia" w:ascii="微软雅黑" w:hAnsi="微软雅黑" w:eastAsia="微软雅黑"/>
          <w:b/>
          <w:bCs/>
          <w:sz w:val="22"/>
        </w:rPr>
        <w:t xml:space="preserve"> </w:t>
      </w:r>
      <w:r>
        <w:rPr>
          <w:rFonts w:ascii="微软雅黑" w:hAnsi="微软雅黑" w:eastAsia="微软雅黑"/>
          <w:b/>
          <w:bCs/>
          <w:sz w:val="22"/>
        </w:rPr>
        <w:t xml:space="preserve"> </w:t>
      </w:r>
      <w:r>
        <w:rPr>
          <w:rFonts w:ascii="微软雅黑" w:hAnsi="微软雅黑" w:eastAsia="微软雅黑"/>
          <w:sz w:val="22"/>
        </w:rPr>
        <w:t xml:space="preserve">            </w:t>
      </w:r>
      <w:r>
        <w:rPr>
          <w:rFonts w:hint="eastAsia" w:ascii="微软雅黑" w:hAnsi="微软雅黑" w:eastAsia="微软雅黑"/>
          <w:b/>
          <w:bCs/>
          <w:sz w:val="22"/>
        </w:rPr>
        <w:t>光健康官网：</w:t>
      </w:r>
    </w:p>
    <w:p>
      <w:pPr>
        <w:rPr>
          <w:rFonts w:ascii="微软雅黑" w:hAnsi="微软雅黑" w:eastAsia="微软雅黑"/>
          <w:sz w:val="22"/>
        </w:rPr>
      </w:pPr>
      <w:r>
        <w:fldChar w:fldCharType="begin"/>
      </w:r>
      <w:r>
        <w:instrText xml:space="preserve"> HYPERLINK "http://www.yeolight.com" </w:instrText>
      </w:r>
      <w:r>
        <w:fldChar w:fldCharType="separate"/>
      </w:r>
      <w:r>
        <w:rPr>
          <w:rStyle w:val="7"/>
          <w:rFonts w:ascii="微软雅黑" w:hAnsi="微软雅黑" w:eastAsia="微软雅黑"/>
          <w:sz w:val="22"/>
        </w:rPr>
        <w:t>www.yeolight.com</w:t>
      </w:r>
      <w:r>
        <w:rPr>
          <w:rStyle w:val="7"/>
          <w:rFonts w:ascii="微软雅黑" w:hAnsi="微软雅黑" w:eastAsia="微软雅黑"/>
          <w:sz w:val="22"/>
        </w:rPr>
        <w:fldChar w:fldCharType="end"/>
      </w:r>
      <w:r>
        <w:rPr>
          <w:rFonts w:ascii="微软雅黑" w:hAnsi="微软雅黑" w:eastAsia="微软雅黑"/>
          <w:sz w:val="22"/>
        </w:rPr>
        <w:t xml:space="preserve">；          </w:t>
      </w:r>
      <w:r>
        <w:fldChar w:fldCharType="begin"/>
      </w:r>
      <w:r>
        <w:instrText xml:space="preserve"> HYPERLINK "http://www.seayeo.com" </w:instrText>
      </w:r>
      <w:r>
        <w:fldChar w:fldCharType="separate"/>
      </w:r>
      <w:r>
        <w:rPr>
          <w:rStyle w:val="7"/>
          <w:rFonts w:ascii="微软雅黑" w:hAnsi="微软雅黑" w:eastAsia="微软雅黑"/>
          <w:sz w:val="22"/>
        </w:rPr>
        <w:t>www.seayeo.com</w:t>
      </w:r>
      <w:r>
        <w:rPr>
          <w:rStyle w:val="7"/>
          <w:rFonts w:ascii="微软雅黑" w:hAnsi="微软雅黑" w:eastAsia="微软雅黑"/>
          <w:sz w:val="22"/>
        </w:rPr>
        <w:fldChar w:fldCharType="end"/>
      </w:r>
      <w:r>
        <w:rPr>
          <w:rFonts w:ascii="微软雅黑" w:hAnsi="微软雅黑" w:eastAsia="微软雅黑"/>
          <w:sz w:val="22"/>
        </w:rPr>
        <w:t xml:space="preserve">          </w:t>
      </w:r>
      <w:r>
        <w:fldChar w:fldCharType="begin"/>
      </w:r>
      <w:r>
        <w:instrText xml:space="preserve"> HYPERLINK "http://www.yeocare.com" </w:instrText>
      </w:r>
      <w:r>
        <w:fldChar w:fldCharType="separate"/>
      </w:r>
      <w:r>
        <w:rPr>
          <w:rStyle w:val="7"/>
          <w:rFonts w:ascii="微软雅黑" w:hAnsi="微软雅黑" w:eastAsia="微软雅黑"/>
          <w:sz w:val="22"/>
        </w:rPr>
        <w:t>www.yeocare.com</w:t>
      </w:r>
      <w:r>
        <w:rPr>
          <w:rStyle w:val="7"/>
          <w:rFonts w:ascii="微软雅黑" w:hAnsi="微软雅黑" w:eastAsia="微软雅黑"/>
          <w:sz w:val="22"/>
        </w:rPr>
        <w:fldChar w:fldCharType="end"/>
      </w:r>
    </w:p>
    <w:p>
      <w:pPr>
        <w:rPr>
          <w:rFonts w:ascii="微软雅黑" w:hAnsi="微软雅黑" w:eastAsia="微软雅黑"/>
          <w:sz w:val="22"/>
        </w:rPr>
      </w:pPr>
      <w:r>
        <w:rPr>
          <w:rFonts w:ascii="微软雅黑" w:hAnsi="微软雅黑" w:eastAsia="微软雅黑"/>
          <w:color w:val="FF0000"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2084705</wp:posOffset>
            </wp:positionH>
            <wp:positionV relativeFrom="paragraph">
              <wp:posOffset>81915</wp:posOffset>
            </wp:positionV>
            <wp:extent cx="1033145" cy="1033145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3917950</wp:posOffset>
            </wp:positionH>
            <wp:positionV relativeFrom="paragraph">
              <wp:posOffset>116205</wp:posOffset>
            </wp:positionV>
            <wp:extent cx="1033145" cy="103314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33200" cy="10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color w:val="FF0000"/>
          <w:sz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81280</wp:posOffset>
            </wp:positionV>
            <wp:extent cx="1031240" cy="103124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1343" cy="103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微软雅黑" w:hAnsi="微软雅黑" w:eastAsia="微软雅黑"/>
          <w:sz w:val="22"/>
        </w:rPr>
      </w:pPr>
    </w:p>
    <w:p>
      <w:pPr>
        <w:rPr>
          <w:rFonts w:ascii="微软雅黑" w:hAnsi="微软雅黑" w:eastAsia="微软雅黑"/>
          <w:sz w:val="22"/>
        </w:rPr>
      </w:pPr>
    </w:p>
    <w:p>
      <w:pPr>
        <w:rPr>
          <w:rFonts w:hint="eastAsia"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山海自由归期，风雨自有相逢，通往星辰大海的美好旅途即将扬帆，梦想无边，未来可期！</w:t>
      </w:r>
    </w:p>
    <w:tbl>
      <w:tblPr>
        <w:tblW w:w="90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980"/>
        <w:gridCol w:w="3267"/>
        <w:gridCol w:w="857"/>
        <w:gridCol w:w="857"/>
        <w:gridCol w:w="11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01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翌光科技2023届淮北师范大学校园双选会招聘岗位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薪资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技术研发工程师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OLED、QLED、钙钛矿、物理化学、材料学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硕士、博士、博士后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本科生4K-8k;</w:t>
            </w: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研究生8K-15K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结构开发工程师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机械设计、机械设计及其自动化、工业设计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本科、硕士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电子开发工程师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电子信息、电子科学与技术、自动化、物联网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本科、硕士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科技项目工程师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材料学、化学、光电信息、OLED、钙钛矿、电子等理工科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知识产权工程师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材料学、化学、光电信息、OLED、钙钛矿、电子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质量工程师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电子、机械、自动化、材料学、化学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产品造型设计师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工业设计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本科、硕士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新媒体推广工程师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电子商务、新媒体与网络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平面设计工程师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视觉设计、环境设计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电商运营工程师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电子商务、新媒体与网络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人力资源专员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人力资源、工商管理、理工科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会计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财务管理、金融学、审计学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出纳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财务管理、金融学、审计学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水务工程师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环境科学与工程、能源与动力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暖通工程师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暖通工程、能源与动力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大专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电气工程师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电气工程、自动化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气化工程师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化学、自动化、能源与动力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大专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工艺工程师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电子、机械、自动化、材料学、化学等理工科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设备工程师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电子、机械、自动化、材料学、化学等理工科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生产工程师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电子、机械、自动化、材料学、化学等理工科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大专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IT工程师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软件工程、网络工程、物联网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管培生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无专业限制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本科、硕士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eastAsia" w:ascii="微软雅黑 Light" w:hAnsi="微软雅黑 Light" w:eastAsia="微软雅黑 Light" w:cs="微软雅黑 Light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="微软雅黑" w:hAnsi="微软雅黑" w:eastAsia="微软雅黑"/>
          <w:sz w:val="22"/>
        </w:rPr>
      </w:pPr>
      <w:bookmarkStart w:id="0" w:name="_GoBack"/>
      <w:bookmarkEnd w:id="0"/>
    </w:p>
    <w:p>
      <w:pPr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-358775</wp:posOffset>
                </wp:positionH>
                <wp:positionV relativeFrom="paragraph">
                  <wp:posOffset>379095</wp:posOffset>
                </wp:positionV>
                <wp:extent cx="6193790" cy="2988310"/>
                <wp:effectExtent l="0" t="0" r="17145" b="222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3766" cy="29881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人力资源部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电话：朱女士1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3500248313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李女士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13503856467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邮箱：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"mailto:zhuxx@yeolight.com、lina@yeolight.com、wangqian@yeolight.com、huxx@yeolight.com"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zhuxx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@yeolight.com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、lina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@yeolight.com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、wangqian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@yeolight.com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、hux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x@yeolight.com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fldChar w:fldCharType="end"/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（投递格式：姓名+学校+专业+联系方式）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drawing>
                                <wp:inline distT="0" distB="0" distL="0" distR="0">
                                  <wp:extent cx="1265555" cy="1183640"/>
                                  <wp:effectExtent l="0" t="0" r="0" b="0"/>
                                  <wp:docPr id="5" name="图片 5" descr="C:\Users\huxx\AppData\Local\Temp\WeChat Files\60f2d5abacd2d66c7a2e9ed0f4abec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5" descr="C:\Users\huxx\AppData\Local\Temp\WeChat Files\60f2d5abacd2d66c7a2e9ed0f4abec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5555" cy="1183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25pt;margin-top:29.85pt;height:235.3pt;width:487.7pt;z-index:251659264;mso-width-relative:page;mso-height-relative:page;" fillcolor="#FFFFFF [3201]" filled="t" stroked="t" coordsize="21600,21600" o:gfxdata="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/8884tgA&#10;AAAKAQAADwAAAAAAAAABACAAAAAiAAAAZHJzL2Rvd25yZXYueG1sUEsBAhQAFAAAAAgAh07iQP/N&#10;ffBYAgAAuAQAAA4AAAAAAAAAAQAgAAAAJwEAAGRycy9lMm9Eb2MueG1sUEsFBgAAAAAGAAYAWQEA&#10;APE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人力资源部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电话：朱女士1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3500248313 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李女士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13503856467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邮箱：</w:t>
                      </w:r>
                      <w:r>
                        <w:fldChar w:fldCharType="begin"/>
                      </w:r>
                      <w:r>
                        <w:instrText xml:space="preserve"> HYPERLINK "mailto:zhuxx@yeolight.com、lina@yeolight.com、wangqian@yeolight.com、huxx@yeolight.com" </w:instrText>
                      </w:r>
                      <w:r>
                        <w:fldChar w:fldCharType="separate"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zhuxx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@yeolight.com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、lina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@yeolight.com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、wangqian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@yeolight.com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、hux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x@yeolight.com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fldChar w:fldCharType="end"/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（投递格式：姓名+学校+专业+联系方式）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drawing>
                          <wp:inline distT="0" distB="0" distL="0" distR="0">
                            <wp:extent cx="1265555" cy="1183640"/>
                            <wp:effectExtent l="0" t="0" r="0" b="0"/>
                            <wp:docPr id="5" name="图片 5" descr="C:\Users\huxx\AppData\Local\Temp\WeChat Files\60f2d5abacd2d66c7a2e9ed0f4abec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5" descr="C:\Users\huxx\AppData\Local\Temp\WeChat Files\60f2d5abacd2d66c7a2e9ed0f4abec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5555" cy="1183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微软雅黑" w:hAnsi="微软雅黑" w:eastAsia="微软雅黑"/>
          <w:sz w:val="22"/>
        </w:rPr>
      </w:pPr>
    </w:p>
    <w:p>
      <w:pPr>
        <w:rPr>
          <w:rFonts w:ascii="微软雅黑" w:hAnsi="微软雅黑" w:eastAsia="微软雅黑"/>
          <w:sz w:val="22"/>
        </w:rPr>
      </w:pPr>
    </w:p>
    <w:p>
      <w:pPr>
        <w:rPr>
          <w:rFonts w:ascii="微软雅黑" w:hAnsi="微软雅黑" w:eastAsia="微软雅黑"/>
          <w:sz w:val="22"/>
        </w:rPr>
      </w:pPr>
    </w:p>
    <w:p>
      <w:pPr>
        <w:rPr>
          <w:rFonts w:ascii="微软雅黑" w:hAnsi="微软雅黑" w:eastAsia="微软雅黑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1307DC"/>
    <w:multiLevelType w:val="multilevel"/>
    <w:tmpl w:val="591307DC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8B45D34"/>
    <w:multiLevelType w:val="multilevel"/>
    <w:tmpl w:val="78B45D34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ZkZjYwMGFiMDNmZjc1NDhhODNjYTY2YTY4NzgwMTIifQ=="/>
  </w:docVars>
  <w:rsids>
    <w:rsidRoot w:val="002B4E5C"/>
    <w:rsid w:val="00004870"/>
    <w:rsid w:val="0002234A"/>
    <w:rsid w:val="000265BA"/>
    <w:rsid w:val="00093F84"/>
    <w:rsid w:val="001818B0"/>
    <w:rsid w:val="00186118"/>
    <w:rsid w:val="001E12F0"/>
    <w:rsid w:val="00224936"/>
    <w:rsid w:val="00225F3E"/>
    <w:rsid w:val="002418E0"/>
    <w:rsid w:val="002601D0"/>
    <w:rsid w:val="0028587B"/>
    <w:rsid w:val="002B4E5C"/>
    <w:rsid w:val="002E47B4"/>
    <w:rsid w:val="003737B3"/>
    <w:rsid w:val="003F5418"/>
    <w:rsid w:val="0040272A"/>
    <w:rsid w:val="004241DD"/>
    <w:rsid w:val="00430C54"/>
    <w:rsid w:val="00450FB7"/>
    <w:rsid w:val="004A5C37"/>
    <w:rsid w:val="004C20C3"/>
    <w:rsid w:val="004F64A9"/>
    <w:rsid w:val="004F6914"/>
    <w:rsid w:val="0051105A"/>
    <w:rsid w:val="0051127E"/>
    <w:rsid w:val="005254A6"/>
    <w:rsid w:val="00652908"/>
    <w:rsid w:val="00652E18"/>
    <w:rsid w:val="006537A8"/>
    <w:rsid w:val="00692F15"/>
    <w:rsid w:val="006A104C"/>
    <w:rsid w:val="006A149D"/>
    <w:rsid w:val="006A19A2"/>
    <w:rsid w:val="0075313E"/>
    <w:rsid w:val="00756127"/>
    <w:rsid w:val="00781DC1"/>
    <w:rsid w:val="007929AF"/>
    <w:rsid w:val="00797CE4"/>
    <w:rsid w:val="007B6D57"/>
    <w:rsid w:val="007C175C"/>
    <w:rsid w:val="00853211"/>
    <w:rsid w:val="008732EB"/>
    <w:rsid w:val="00882767"/>
    <w:rsid w:val="00895912"/>
    <w:rsid w:val="009A0C37"/>
    <w:rsid w:val="00A228DE"/>
    <w:rsid w:val="00A400A4"/>
    <w:rsid w:val="00AE69F8"/>
    <w:rsid w:val="00AF142E"/>
    <w:rsid w:val="00B04C89"/>
    <w:rsid w:val="00B461B4"/>
    <w:rsid w:val="00B67264"/>
    <w:rsid w:val="00B74830"/>
    <w:rsid w:val="00BF69E4"/>
    <w:rsid w:val="00C04D7B"/>
    <w:rsid w:val="00D01CE7"/>
    <w:rsid w:val="00D2191E"/>
    <w:rsid w:val="00DB7AF2"/>
    <w:rsid w:val="00E00DE3"/>
    <w:rsid w:val="00E12D32"/>
    <w:rsid w:val="00E46D6C"/>
    <w:rsid w:val="00E85AE6"/>
    <w:rsid w:val="00EA6F25"/>
    <w:rsid w:val="00EB6E14"/>
    <w:rsid w:val="00ED76D9"/>
    <w:rsid w:val="00EE731F"/>
    <w:rsid w:val="00EF5E24"/>
    <w:rsid w:val="00F009F5"/>
    <w:rsid w:val="00F12011"/>
    <w:rsid w:val="00F44AF4"/>
    <w:rsid w:val="00F56569"/>
    <w:rsid w:val="00F727E2"/>
    <w:rsid w:val="00FD6428"/>
    <w:rsid w:val="27CD3562"/>
    <w:rsid w:val="5289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834</Words>
  <Characters>938</Characters>
  <Lines>8</Lines>
  <Paragraphs>2</Paragraphs>
  <TotalTime>401</TotalTime>
  <ScaleCrop>false</ScaleCrop>
  <LinksUpToDate>false</LinksUpToDate>
  <CharactersWithSpaces>992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2022-08-22T03:48:00Z</dcterms:created>
  <dc:creator>李娜</dc:creator>
  <cp:lastModifiedBy>*X.85--战警*</cp:lastModifiedBy>
  <dcterms:modified xsi:type="dcterms:W3CDTF">2022-11-03T06:44:38Z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D7E5E1571EFF4A3A90DE586DFBE433FA</vt:lpwstr>
  </property>
</Properties>
</file>